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4.jpg" ContentType="image/jpeg"/>
  <Override PartName="/word/media/rId33.jpg" ContentType="image/jpeg"/>
  <Override PartName="/word/media/rId37.jpg" ContentType="image/jpeg"/>
  <Override PartName="/word/media/rId41.jpg" ContentType="image/jpeg"/>
  <Override PartName="/word/media/rId51.png" ContentType="image/png"/>
  <Override PartName="/word/media/rId55.png" ContentType="image/png"/>
  <Override PartName="/word/media/rId59.png" ContentType="image/png"/>
  <Override PartName="/word/media/rId2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8" w:name="X6dee949b26768579c31f1c3f866836033e8c105"/>
    <w:p>
      <w:pPr>
        <w:pStyle w:val="Heading1"/>
      </w:pPr>
      <w:r>
        <w:t xml:space="preserve">iSinkwe: Automatic Synchronisation of Text Ebooks with Audio</w:t>
      </w:r>
    </w:p>
    <w:bookmarkStart w:id="20" w:name="rynhardt-kruger"/>
    <w:p>
      <w:pPr>
        <w:pStyle w:val="Heading3"/>
      </w:pPr>
      <w:r>
        <w:t xml:space="preserve">Rynhardt Kruger</w:t>
      </w:r>
    </w:p>
    <w:bookmarkEnd w:id="20"/>
    <w:bookmarkStart w:id="27" w:name="march-2024"/>
    <w:p>
      <w:pPr>
        <w:pStyle w:val="Heading3"/>
      </w:pPr>
      <w:r>
        <w:t xml:space="preserve">21 March 2024</w:t>
      </w:r>
    </w:p>
    <w:p>
      <w:pPr>
        <w:pStyle w:val="FirstParagraph"/>
      </w:pPr>
      <w:r>
        <w:drawing>
          <wp:inline>
            <wp:extent cx="5334000" cy="2441275"/>
            <wp:effectExtent b="0" l="0" r="0" t="0"/>
            <wp:docPr descr="iSinkwe Logo. width:10cm" title="" id="22" name="Picture"/>
            <a:graphic>
              <a:graphicData uri="http://schemas.openxmlformats.org/drawingml/2006/picture">
                <pic:pic>
                  <pic:nvPicPr>
                    <pic:cNvPr descr="isinkwe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412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>
            <wp:extent cx="4687824" cy="1508760"/>
            <wp:effectExtent b="0" l="0" r="0" t="0"/>
            <wp:docPr descr="CSIR Logo. width:10cm" title="" id="25" name="Picture"/>
            <a:graphic>
              <a:graphicData uri="http://schemas.openxmlformats.org/drawingml/2006/picture">
                <pic:pic>
                  <pic:nvPicPr>
                    <pic:cNvPr descr="csir.jp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824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pict>
          <v:rect style="width:0;height:1.5pt" o:hralign="center" o:hrstd="t" o:hr="t"/>
        </w:pict>
      </w:r>
    </w:p>
    <w:bookmarkEnd w:id="27"/>
    <w:bookmarkEnd w:id="28"/>
    <w:bookmarkStart w:id="29" w:name="introduction"/>
    <w:p>
      <w:pPr>
        <w:pStyle w:val="Heading1"/>
      </w:pPr>
      <w:r>
        <w:t xml:space="preserve">Introduction</w:t>
      </w:r>
    </w:p>
    <w:p>
      <w:pPr>
        <w:numPr>
          <w:ilvl w:val="0"/>
          <w:numId w:val="1001"/>
        </w:numPr>
        <w:pStyle w:val="Compact"/>
      </w:pPr>
      <w:r>
        <w:t xml:space="preserve">iSinkwe synchronises text ebooks with audio</w:t>
      </w:r>
    </w:p>
    <w:p>
      <w:pPr>
        <w:numPr>
          <w:ilvl w:val="0"/>
          <w:numId w:val="1001"/>
        </w:numPr>
        <w:pStyle w:val="Compact"/>
      </w:pPr>
      <w:r>
        <w:t xml:space="preserve">Audio either computer generated or human-narrated</w:t>
      </w:r>
    </w:p>
    <w:p>
      <w:pPr>
        <w:numPr>
          <w:ilvl w:val="0"/>
          <w:numId w:val="1001"/>
        </w:numPr>
        <w:pStyle w:val="Compact"/>
      </w:pPr>
      <w:r>
        <w:t xml:space="preserve">Designed for EPUB3 documents</w:t>
      </w:r>
    </w:p>
    <w:p>
      <w:pPr>
        <w:numPr>
          <w:ilvl w:val="0"/>
          <w:numId w:val="1001"/>
        </w:numPr>
        <w:pStyle w:val="Compact"/>
      </w:pPr>
      <w:r>
        <w:t xml:space="preserve">iSinkwe means bush baby in isiZulu, a nocturnal African monkey with</w:t>
      </w:r>
      <w:r>
        <w:t xml:space="preserve"> </w:t>
      </w:r>
      <w:r>
        <w:t xml:space="preserve">big eyes and ears</w:t>
      </w:r>
    </w:p>
    <w:p>
      <w:pPr>
        <w:numPr>
          <w:ilvl w:val="0"/>
          <w:numId w:val="1001"/>
        </w:numPr>
        <w:pStyle w:val="Compact"/>
      </w:pPr>
      <w:r>
        <w:t xml:space="preserve">iSinkwe enables multisensory reading</w:t>
      </w:r>
    </w:p>
    <w:p>
      <w:r>
        <w:pict>
          <v:rect style="width:0;height:1.5pt" o:hralign="center" o:hrstd="t" o:hr="t"/>
        </w:pict>
      </w:r>
    </w:p>
    <w:bookmarkEnd w:id="29"/>
    <w:bookmarkStart w:id="30" w:name="X102e78f013b6da5eb52b9c8e93d2bc0326a2f46"/>
    <w:p>
      <w:pPr>
        <w:pStyle w:val="Heading1"/>
      </w:pPr>
      <w:r>
        <w:t xml:space="preserve">CSIR (Council for Scientific and Industrial Research)</w:t>
      </w:r>
    </w:p>
    <w:p>
      <w:pPr>
        <w:numPr>
          <w:ilvl w:val="0"/>
          <w:numId w:val="1002"/>
        </w:numPr>
        <w:pStyle w:val="Compact"/>
      </w:pPr>
      <w:r>
        <w:t xml:space="preserve">National scientific and research organisation</w:t>
      </w:r>
    </w:p>
    <w:p>
      <w:pPr>
        <w:numPr>
          <w:ilvl w:val="0"/>
          <w:numId w:val="1002"/>
        </w:numPr>
        <w:pStyle w:val="Compact"/>
      </w:pPr>
      <w:r>
        <w:t xml:space="preserve">Researches, develops, localises and diffuses technologies to accelerate socioeconomic prosperity in South Africa</w:t>
      </w:r>
    </w:p>
    <w:p>
      <w:pPr>
        <w:numPr>
          <w:ilvl w:val="0"/>
          <w:numId w:val="1002"/>
        </w:numPr>
        <w:pStyle w:val="Compact"/>
      </w:pPr>
      <w:r>
        <w:t xml:space="preserve">Human language technologies (ASR, TTS, NLP) in all 11 official spoken languages</w:t>
      </w:r>
    </w:p>
    <w:p>
      <w:r>
        <w:pict>
          <v:rect style="width:0;height:1.5pt" o:hralign="center" o:hrstd="t" o:hr="t"/>
        </w:pict>
      </w:r>
    </w:p>
    <w:bookmarkEnd w:id="30"/>
    <w:bookmarkStart w:id="31" w:name="motivation-and-context"/>
    <w:p>
      <w:pPr>
        <w:pStyle w:val="Heading1"/>
      </w:pPr>
      <w:r>
        <w:t xml:space="preserve">Motivation and Context</w:t>
      </w:r>
    </w:p>
    <w:p>
      <w:pPr>
        <w:numPr>
          <w:ilvl w:val="0"/>
          <w:numId w:val="1003"/>
        </w:numPr>
        <w:pStyle w:val="Compact"/>
      </w:pPr>
      <w:r>
        <w:t xml:space="preserve">Developed in South Africa</w:t>
      </w:r>
    </w:p>
    <w:p>
      <w:pPr>
        <w:numPr>
          <w:ilvl w:val="0"/>
          <w:numId w:val="1003"/>
        </w:numPr>
        <w:pStyle w:val="Compact"/>
      </w:pPr>
      <w:r>
        <w:t xml:space="preserve">Multilingual, eleven official spoken languages</w:t>
      </w:r>
    </w:p>
    <w:p>
      <w:pPr>
        <w:numPr>
          <w:ilvl w:val="0"/>
          <w:numId w:val="1003"/>
        </w:numPr>
        <w:pStyle w:val="Compact"/>
      </w:pPr>
      <w:r>
        <w:t xml:space="preserve">Reading barriers: print disabilities, low literacy</w:t>
      </w:r>
    </w:p>
    <w:p>
      <w:pPr>
        <w:numPr>
          <w:ilvl w:val="0"/>
          <w:numId w:val="1003"/>
        </w:numPr>
        <w:pStyle w:val="Compact"/>
      </w:pPr>
      <w:r>
        <w:t xml:space="preserve">Sporadic internet connectivity</w:t>
      </w:r>
    </w:p>
    <w:p>
      <w:r>
        <w:pict>
          <v:rect style="width:0;height:1.5pt" o:hralign="center" o:hrstd="t" o:hr="t"/>
        </w:pict>
      </w:r>
    </w:p>
    <w:bookmarkEnd w:id="31"/>
    <w:bookmarkStart w:id="45" w:name="isinkwe-overview"/>
    <w:p>
      <w:pPr>
        <w:pStyle w:val="Heading1"/>
      </w:pPr>
      <w:r>
        <w:t xml:space="preserve">ISinkwe Overview</w:t>
      </w:r>
    </w:p>
    <w:bookmarkStart w:id="32" w:name="components"/>
    <w:p>
      <w:pPr>
        <w:pStyle w:val="Heading2"/>
      </w:pPr>
      <w:r>
        <w:t xml:space="preserve">Components</w:t>
      </w:r>
    </w:p>
    <w:p>
      <w:pPr>
        <w:pStyle w:val="FirstParagraph"/>
      </w:pPr>
      <w:r>
        <w:t xml:space="preserve">iSinkwe consist of three components:</w:t>
      </w:r>
    </w:p>
    <w:p>
      <w:pPr>
        <w:numPr>
          <w:ilvl w:val="0"/>
          <w:numId w:val="1004"/>
        </w:numPr>
        <w:pStyle w:val="Compact"/>
      </w:pPr>
      <w:r>
        <w:t xml:space="preserve">iSinkwe Convert: converts various formats to EPUB3</w:t>
      </w:r>
    </w:p>
    <w:p>
      <w:pPr>
        <w:numPr>
          <w:ilvl w:val="0"/>
          <w:numId w:val="1004"/>
        </w:numPr>
        <w:pStyle w:val="Compact"/>
      </w:pPr>
      <w:r>
        <w:t xml:space="preserve">iSinkwe Synchronise: synchronises EPUB3 with audio</w:t>
      </w:r>
    </w:p>
    <w:p>
      <w:pPr>
        <w:numPr>
          <w:ilvl w:val="0"/>
          <w:numId w:val="1004"/>
        </w:numPr>
        <w:pStyle w:val="Compact"/>
      </w:pPr>
      <w:r>
        <w:t xml:space="preserve">iSinkwe Read: EPUB3 reader supporting media overlays</w:t>
      </w:r>
    </w:p>
    <w:p>
      <w:r>
        <w:pict>
          <v:rect style="width:0;height:1.5pt" o:hralign="center" o:hrstd="t" o:hr="t"/>
        </w:pict>
      </w:r>
    </w:p>
    <w:bookmarkEnd w:id="32"/>
    <w:bookmarkStart w:id="36" w:name="isinkwe-convert"/>
    <w:p>
      <w:pPr>
        <w:pStyle w:val="Heading2"/>
      </w:pPr>
      <w:r>
        <w:t xml:space="preserve">ISinkwe Convert</w:t>
      </w:r>
    </w:p>
    <w:p>
      <w:pPr>
        <w:numPr>
          <w:ilvl w:val="0"/>
          <w:numId w:val="1005"/>
        </w:numPr>
        <w:pStyle w:val="Compact"/>
      </w:pPr>
      <w:r>
        <w:t xml:space="preserve">Accessible via web interface</w:t>
      </w:r>
    </w:p>
    <w:p>
      <w:pPr>
        <w:numPr>
          <w:ilvl w:val="0"/>
          <w:numId w:val="1005"/>
        </w:numPr>
        <w:pStyle w:val="Compact"/>
      </w:pPr>
      <w:r>
        <w:t xml:space="preserve">User uploads document in various formats</w:t>
      </w:r>
    </w:p>
    <w:p>
      <w:pPr>
        <w:numPr>
          <w:ilvl w:val="0"/>
          <w:numId w:val="1005"/>
        </w:numPr>
        <w:pStyle w:val="Compact"/>
      </w:pPr>
      <w:r>
        <w:t xml:space="preserve">Document converted to EPUB3</w:t>
      </w:r>
    </w:p>
    <w:p>
      <w:pPr>
        <w:numPr>
          <w:ilvl w:val="0"/>
          <w:numId w:val="1005"/>
        </w:numPr>
        <w:pStyle w:val="Compact"/>
      </w:pPr>
      <w:r>
        <w:t xml:space="preserve">EPUB3 available for download</w:t>
      </w:r>
    </w:p>
    <w:p>
      <w:r>
        <w:pict>
          <v:rect style="width:0;height:1.5pt" o:hralign="center" o:hrstd="t" o:hr="t"/>
        </w:pict>
      </w:r>
    </w:p>
    <w:p>
      <w:pPr>
        <w:pStyle w:val="CaptionedFigure"/>
      </w:pPr>
      <w:r>
        <w:drawing>
          <wp:inline>
            <wp:extent cx="5334000" cy="3581644"/>
            <wp:effectExtent b="0" l="0" r="0" t="0"/>
            <wp:docPr descr="Screenshot of the web interface for iSinkwe Convert width=18cm" title="" id="34" name="Picture"/>
            <a:graphic>
              <a:graphicData uri="http://schemas.openxmlformats.org/drawingml/2006/picture">
                <pic:pic>
                  <pic:nvPicPr>
                    <pic:cNvPr descr="figure1.jp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81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Screenshot of the web interface for iSinkwe Convert width=18cm</w:t>
      </w:r>
    </w:p>
    <w:p>
      <w:r>
        <w:pict>
          <v:rect style="width:0;height:1.5pt" o:hralign="center" o:hrstd="t" o:hr="t"/>
        </w:pict>
      </w:r>
    </w:p>
    <w:bookmarkEnd w:id="36"/>
    <w:bookmarkStart w:id="40" w:name="isinkwe-synchronise"/>
    <w:p>
      <w:pPr>
        <w:pStyle w:val="Heading2"/>
      </w:pPr>
      <w:r>
        <w:t xml:space="preserve">ISinkwe Synchronise</w:t>
      </w:r>
    </w:p>
    <w:p>
      <w:pPr>
        <w:numPr>
          <w:ilvl w:val="0"/>
          <w:numId w:val="1006"/>
        </w:numPr>
        <w:pStyle w:val="Compact"/>
      </w:pPr>
      <w:r>
        <w:t xml:space="preserve">Accessible via web interface</w:t>
      </w:r>
    </w:p>
    <w:p>
      <w:pPr>
        <w:numPr>
          <w:ilvl w:val="0"/>
          <w:numId w:val="1006"/>
        </w:numPr>
        <w:pStyle w:val="Compact"/>
      </w:pPr>
      <w:r>
        <w:t xml:space="preserve">User uploads EPUB3</w:t>
      </w:r>
    </w:p>
    <w:p>
      <w:pPr>
        <w:numPr>
          <w:ilvl w:val="0"/>
          <w:numId w:val="1006"/>
        </w:numPr>
        <w:pStyle w:val="Compact"/>
      </w:pPr>
      <w:r>
        <w:t xml:space="preserve">User chooses human or computer audio</w:t>
      </w:r>
    </w:p>
    <w:p>
      <w:pPr>
        <w:numPr>
          <w:ilvl w:val="0"/>
          <w:numId w:val="1006"/>
        </w:numPr>
        <w:pStyle w:val="Compact"/>
      </w:pPr>
      <w:r>
        <w:t xml:space="preserve">Human-narrated audio fills in chapters with computer audio</w:t>
      </w:r>
    </w:p>
    <w:p>
      <w:pPr>
        <w:numPr>
          <w:ilvl w:val="0"/>
          <w:numId w:val="1006"/>
        </w:numPr>
        <w:pStyle w:val="Compact"/>
      </w:pPr>
      <w:r>
        <w:t xml:space="preserve">User notified when synchronisation completed</w:t>
      </w:r>
    </w:p>
    <w:p>
      <w:pPr>
        <w:numPr>
          <w:ilvl w:val="0"/>
          <w:numId w:val="1006"/>
        </w:numPr>
        <w:pStyle w:val="Compact"/>
      </w:pPr>
      <w:r>
        <w:t xml:space="preserve">Augmented EPUB3 available for download</w:t>
      </w:r>
    </w:p>
    <w:p>
      <w:r>
        <w:pict>
          <v:rect style="width:0;height:1.5pt" o:hralign="center" o:hrstd="t" o:hr="t"/>
        </w:pict>
      </w:r>
    </w:p>
    <w:p>
      <w:pPr>
        <w:pStyle w:val="CaptionedFigure"/>
      </w:pPr>
      <w:r>
        <w:drawing>
          <wp:inline>
            <wp:extent cx="5334000" cy="3556000"/>
            <wp:effectExtent b="0" l="0" r="0" t="0"/>
            <wp:docPr descr="Screenshot of the web interface for iSinkwe Synchronise width=18cm" title="" id="38" name="Picture"/>
            <a:graphic>
              <a:graphicData uri="http://schemas.openxmlformats.org/drawingml/2006/picture">
                <pic:pic>
                  <pic:nvPicPr>
                    <pic:cNvPr descr="figure2.jp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Screenshot of the web interface for iSinkwe Synchronise width=18cm</w:t>
      </w:r>
    </w:p>
    <w:p>
      <w:r>
        <w:pict>
          <v:rect style="width:0;height:1.5pt" o:hralign="center" o:hrstd="t" o:hr="t"/>
        </w:pict>
      </w:r>
    </w:p>
    <w:bookmarkEnd w:id="40"/>
    <w:bookmarkStart w:id="44" w:name="isinkwe-read"/>
    <w:p>
      <w:pPr>
        <w:pStyle w:val="Heading2"/>
      </w:pPr>
      <w:r>
        <w:t xml:space="preserve">ISinkwe Read</w:t>
      </w:r>
    </w:p>
    <w:p>
      <w:pPr>
        <w:numPr>
          <w:ilvl w:val="0"/>
          <w:numId w:val="1007"/>
        </w:numPr>
        <w:pStyle w:val="Compact"/>
      </w:pPr>
      <w:r>
        <w:t xml:space="preserve">EPUB3 Reader supporting media overlays</w:t>
      </w:r>
    </w:p>
    <w:p>
      <w:pPr>
        <w:numPr>
          <w:ilvl w:val="0"/>
          <w:numId w:val="1007"/>
        </w:numPr>
        <w:pStyle w:val="Compact"/>
      </w:pPr>
      <w:r>
        <w:t xml:space="preserve">Allows navigation in audio by</w:t>
      </w:r>
      <w:r>
        <w:t xml:space="preserve"> </w:t>
      </w:r>
      <w:r>
        <w:t xml:space="preserve">word, sentence, or paragraph</w:t>
      </w:r>
    </w:p>
    <w:p>
      <w:pPr>
        <w:numPr>
          <w:ilvl w:val="0"/>
          <w:numId w:val="1007"/>
        </w:numPr>
        <w:pStyle w:val="Compact"/>
      </w:pPr>
      <w:r>
        <w:t xml:space="preserve">Synchronised text highlighted on screen</w:t>
      </w:r>
    </w:p>
    <w:p>
      <w:pPr>
        <w:numPr>
          <w:ilvl w:val="0"/>
          <w:numId w:val="1007"/>
        </w:numPr>
        <w:pStyle w:val="Compact"/>
      </w:pPr>
      <w:r>
        <w:t xml:space="preserve">Playback continuous or on demand</w:t>
      </w:r>
    </w:p>
    <w:p>
      <w:pPr>
        <w:numPr>
          <w:ilvl w:val="0"/>
          <w:numId w:val="1007"/>
        </w:numPr>
        <w:pStyle w:val="Compact"/>
      </w:pPr>
      <w:r>
        <w:t xml:space="preserve">Search function</w:t>
      </w:r>
    </w:p>
    <w:p>
      <w:r>
        <w:pict>
          <v:rect style="width:0;height:1.5pt" o:hralign="center" o:hrstd="t" o:hr="t"/>
        </w:pict>
      </w:r>
    </w:p>
    <w:p>
      <w:pPr>
        <w:pStyle w:val="CaptionedFigure"/>
      </w:pPr>
      <w:r>
        <w:drawing>
          <wp:inline>
            <wp:extent cx="3714750" cy="6600825"/>
            <wp:effectExtent b="0" l="0" r="0" t="0"/>
            <wp:docPr descr="Screenshot of the web interface for iSinkwe Read height=15cm" title="" id="42" name="Picture"/>
            <a:graphic>
              <a:graphicData uri="http://schemas.openxmlformats.org/drawingml/2006/picture">
                <pic:pic>
                  <pic:nvPicPr>
                    <pic:cNvPr descr="figure3.jp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Screenshot of the web interface for iSinkwe Read height=15cm</w:t>
      </w:r>
    </w:p>
    <w:p>
      <w:r>
        <w:pict>
          <v:rect style="width:0;height:1.5pt" o:hralign="center" o:hrstd="t" o:hr="t"/>
        </w:pict>
      </w:r>
    </w:p>
    <w:bookmarkEnd w:id="44"/>
    <w:bookmarkEnd w:id="45"/>
    <w:bookmarkStart w:id="48" w:name="technical-description"/>
    <w:p>
      <w:pPr>
        <w:pStyle w:val="Heading1"/>
      </w:pPr>
      <w:r>
        <w:t xml:space="preserve">Technical Description</w:t>
      </w:r>
    </w:p>
    <w:bookmarkStart w:id="46" w:name="computer-generated-audio"/>
    <w:p>
      <w:pPr>
        <w:pStyle w:val="Heading2"/>
      </w:pPr>
      <w:r>
        <w:t xml:space="preserve">Computer Generated Audio</w:t>
      </w:r>
    </w:p>
    <w:p>
      <w:pPr>
        <w:numPr>
          <w:ilvl w:val="0"/>
          <w:numId w:val="1008"/>
        </w:numPr>
        <w:pStyle w:val="Compact"/>
      </w:pPr>
      <w:r>
        <w:t xml:space="preserve">Text synthesised via TTS</w:t>
      </w:r>
    </w:p>
    <w:p>
      <w:pPr>
        <w:numPr>
          <w:ilvl w:val="0"/>
          <w:numId w:val="1008"/>
        </w:numPr>
        <w:pStyle w:val="Compact"/>
      </w:pPr>
      <w:r>
        <w:t xml:space="preserve">Qfrency TTS for South Africa’s official spoken languages</w:t>
      </w:r>
    </w:p>
    <w:p>
      <w:pPr>
        <w:numPr>
          <w:ilvl w:val="0"/>
          <w:numId w:val="1008"/>
        </w:numPr>
        <w:pStyle w:val="Compact"/>
      </w:pPr>
      <w:r>
        <w:t xml:space="preserve">TTS audio added to EPUB3</w:t>
      </w:r>
    </w:p>
    <w:p>
      <w:r>
        <w:pict>
          <v:rect style="width:0;height:1.5pt" o:hralign="center" o:hrstd="t" o:hr="t"/>
        </w:pict>
      </w:r>
    </w:p>
    <w:bookmarkEnd w:id="46"/>
    <w:bookmarkStart w:id="47" w:name="human-narrated-audio"/>
    <w:p>
      <w:pPr>
        <w:pStyle w:val="Heading2"/>
      </w:pPr>
      <w:r>
        <w:t xml:space="preserve">Human-narrated Audio</w:t>
      </w:r>
    </w:p>
    <w:p>
      <w:pPr>
        <w:numPr>
          <w:ilvl w:val="0"/>
          <w:numId w:val="1009"/>
        </w:numPr>
        <w:pStyle w:val="Compact"/>
      </w:pPr>
      <w:r>
        <w:t xml:space="preserve">TTS compared with human audio for time alignments</w:t>
      </w:r>
    </w:p>
    <w:p>
      <w:pPr>
        <w:numPr>
          <w:ilvl w:val="0"/>
          <w:numId w:val="1009"/>
        </w:numPr>
        <w:pStyle w:val="Compact"/>
      </w:pPr>
      <w:r>
        <w:t xml:space="preserve">Comparison via dynamic time warping algorithm</w:t>
      </w:r>
    </w:p>
    <w:p>
      <w:pPr>
        <w:numPr>
          <w:ilvl w:val="0"/>
          <w:numId w:val="1009"/>
        </w:numPr>
        <w:pStyle w:val="Compact"/>
      </w:pPr>
      <w:r>
        <w:t xml:space="preserve">DTW requires language-specific TTS</w:t>
      </w:r>
    </w:p>
    <w:p>
      <w:pPr>
        <w:numPr>
          <w:ilvl w:val="0"/>
          <w:numId w:val="1009"/>
        </w:numPr>
        <w:pStyle w:val="Compact"/>
      </w:pPr>
      <w:r>
        <w:t xml:space="preserve">South African languages facilitated by Qfrency TTS</w:t>
      </w:r>
    </w:p>
    <w:p>
      <w:pPr>
        <w:numPr>
          <w:ilvl w:val="0"/>
          <w:numId w:val="1009"/>
        </w:numPr>
        <w:pStyle w:val="Compact"/>
      </w:pPr>
      <w:r>
        <w:t xml:space="preserve">Human audio added to EPUB3</w:t>
      </w:r>
    </w:p>
    <w:p>
      <w:r>
        <w:pict>
          <v:rect style="width:0;height:1.5pt" o:hralign="center" o:hrstd="t" o:hr="t"/>
        </w:pict>
      </w:r>
    </w:p>
    <w:bookmarkEnd w:id="47"/>
    <w:bookmarkEnd w:id="48"/>
    <w:bookmarkStart w:id="65" w:name="previous-usability-study"/>
    <w:p>
      <w:pPr>
        <w:pStyle w:val="Heading1"/>
      </w:pPr>
      <w:r>
        <w:t xml:space="preserve">Previous Usability Study</w:t>
      </w:r>
    </w:p>
    <w:bookmarkStart w:id="49" w:name="candidates"/>
    <w:p>
      <w:pPr>
        <w:pStyle w:val="Heading2"/>
      </w:pPr>
      <w:r>
        <w:t xml:space="preserve">Candidates</w:t>
      </w:r>
    </w:p>
    <w:p>
      <w:pPr>
        <w:numPr>
          <w:ilvl w:val="0"/>
          <w:numId w:val="1010"/>
        </w:numPr>
        <w:pStyle w:val="Compact"/>
      </w:pPr>
      <w:r>
        <w:t xml:space="preserve">Ten candidates</w:t>
      </w:r>
    </w:p>
    <w:p>
      <w:pPr>
        <w:numPr>
          <w:ilvl w:val="0"/>
          <w:numId w:val="1010"/>
        </w:numPr>
        <w:pStyle w:val="Compact"/>
      </w:pPr>
      <w:r>
        <w:t xml:space="preserve">Five blind and low-vision users</w:t>
      </w:r>
    </w:p>
    <w:p>
      <w:pPr>
        <w:numPr>
          <w:ilvl w:val="0"/>
          <w:numId w:val="1010"/>
        </w:numPr>
        <w:pStyle w:val="Compact"/>
      </w:pPr>
      <w:r>
        <w:t xml:space="preserve">Two users from publishing industry</w:t>
      </w:r>
    </w:p>
    <w:p>
      <w:pPr>
        <w:numPr>
          <w:ilvl w:val="0"/>
          <w:numId w:val="1010"/>
        </w:numPr>
        <w:pStyle w:val="Compact"/>
      </w:pPr>
      <w:r>
        <w:t xml:space="preserve">Three educators of print-disabled learners</w:t>
      </w:r>
    </w:p>
    <w:p>
      <w:r>
        <w:pict>
          <v:rect style="width:0;height:1.5pt" o:hralign="center" o:hrstd="t" o:hr="t"/>
        </w:pict>
      </w:r>
    </w:p>
    <w:bookmarkEnd w:id="49"/>
    <w:bookmarkStart w:id="50" w:name="evaluation-description"/>
    <w:p>
      <w:pPr>
        <w:pStyle w:val="Heading2"/>
      </w:pPr>
      <w:r>
        <w:t xml:space="preserve">Evaluation Description</w:t>
      </w:r>
    </w:p>
    <w:p>
      <w:pPr>
        <w:numPr>
          <w:ilvl w:val="0"/>
          <w:numId w:val="1011"/>
        </w:numPr>
        <w:pStyle w:val="Compact"/>
      </w:pPr>
      <w:r>
        <w:t xml:space="preserve">Users evaluated iSinkwe Convert, Synchronise, and Read</w:t>
      </w:r>
    </w:p>
    <w:p>
      <w:pPr>
        <w:numPr>
          <w:ilvl w:val="0"/>
          <w:numId w:val="1011"/>
        </w:numPr>
        <w:pStyle w:val="Compact"/>
      </w:pPr>
      <w:r>
        <w:t xml:space="preserve">Asked to perform tasks with own and provided documents</w:t>
      </w:r>
    </w:p>
    <w:p>
      <w:pPr>
        <w:numPr>
          <w:ilvl w:val="0"/>
          <w:numId w:val="1011"/>
        </w:numPr>
        <w:pStyle w:val="Compact"/>
      </w:pPr>
      <w:r>
        <w:t xml:space="preserve">Qualitative and quantitative questions, including:</w:t>
      </w:r>
    </w:p>
    <w:p>
      <w:pPr>
        <w:numPr>
          <w:ilvl w:val="1"/>
          <w:numId w:val="1012"/>
        </w:numPr>
        <w:pStyle w:val="Compact"/>
      </w:pPr>
      <w:r>
        <w:t xml:space="preserve">What users liked the most</w:t>
      </w:r>
    </w:p>
    <w:p>
      <w:pPr>
        <w:numPr>
          <w:ilvl w:val="1"/>
          <w:numId w:val="1012"/>
        </w:numPr>
        <w:pStyle w:val="Compact"/>
      </w:pPr>
      <w:r>
        <w:t xml:space="preserve">What users liked the least</w:t>
      </w:r>
    </w:p>
    <w:p>
      <w:pPr>
        <w:numPr>
          <w:ilvl w:val="1"/>
          <w:numId w:val="1012"/>
        </w:numPr>
        <w:pStyle w:val="Compact"/>
      </w:pPr>
      <w:r>
        <w:t xml:space="preserve">Whether they experienced any issues</w:t>
      </w:r>
    </w:p>
    <w:p>
      <w:pPr>
        <w:numPr>
          <w:ilvl w:val="1"/>
          <w:numId w:val="1012"/>
        </w:numPr>
        <w:pStyle w:val="Compact"/>
      </w:pPr>
      <w:r>
        <w:t xml:space="preserve">What they would change</w:t>
      </w:r>
    </w:p>
    <w:p>
      <w:pPr>
        <w:numPr>
          <w:ilvl w:val="1"/>
          <w:numId w:val="1012"/>
        </w:numPr>
        <w:pStyle w:val="Compact"/>
      </w:pPr>
      <w:r>
        <w:t xml:space="preserve">Rating of the component from 1 to 10</w:t>
      </w:r>
    </w:p>
    <w:p>
      <w:r>
        <w:pict>
          <v:rect style="width:0;height:1.5pt" o:hralign="center" o:hrstd="t" o:hr="t"/>
        </w:pict>
      </w:r>
    </w:p>
    <w:bookmarkEnd w:id="50"/>
    <w:bookmarkStart w:id="63" w:name="component-ratings"/>
    <w:p>
      <w:pPr>
        <w:pStyle w:val="Heading2"/>
      </w:pPr>
      <w:r>
        <w:t xml:space="preserve">Component Ratings</w:t>
      </w:r>
    </w:p>
    <w:bookmarkStart w:id="54" w:name="isinkwe-convert-1"/>
    <w:p>
      <w:pPr>
        <w:pStyle w:val="Heading3"/>
      </w:pPr>
      <w:r>
        <w:t xml:space="preserve">ISinkwe Convert</w:t>
      </w:r>
    </w:p>
    <w:p>
      <w:pPr>
        <w:pStyle w:val="CaptionedFigure"/>
      </w:pPr>
      <w:r>
        <w:drawing>
          <wp:inline>
            <wp:extent cx="5334000" cy="3311525"/>
            <wp:effectExtent b="0" l="0" r="0" t="0"/>
            <wp:docPr descr="A pi chart depicting the possibility of users recommending iSinkwe Convert to someone they know. 20 percent of users gave a score of one, 10 percent gave a score of 7, 20 percent a score of eight, 30 percent a score of nine, and 20 percent a score of ten. width:18cm" title="" id="52" name="Picture"/>
            <a:graphic>
              <a:graphicData uri="http://schemas.openxmlformats.org/drawingml/2006/picture">
                <pic:pic>
                  <pic:nvPicPr>
                    <pic:cNvPr descr="figure4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 pi chart depicting the possibility of users recommending iSinkwe Convert to someone they know. 20 percent of users gave a score of one, 10 percent gave a score of 7, 20 percent a</w:t>
      </w:r>
      <w:r>
        <w:t xml:space="preserve"> </w:t>
      </w:r>
      <w:r>
        <w:t xml:space="preserve">score of eight, 30 percent a score of nine, and 20 percent a score of ten. width:18cm</w:t>
      </w:r>
    </w:p>
    <w:p>
      <w:r>
        <w:pict>
          <v:rect style="width:0;height:1.5pt" o:hralign="center" o:hrstd="t" o:hr="t"/>
        </w:pict>
      </w:r>
    </w:p>
    <w:bookmarkEnd w:id="54"/>
    <w:bookmarkStart w:id="58" w:name="isinkwe-synchronise-1"/>
    <w:p>
      <w:pPr>
        <w:pStyle w:val="Heading3"/>
      </w:pPr>
      <w:r>
        <w:t xml:space="preserve">ISinkwe Synchronise</w:t>
      </w:r>
    </w:p>
    <w:p>
      <w:pPr>
        <w:pStyle w:val="CaptionedFigure"/>
      </w:pPr>
      <w:r>
        <w:drawing>
          <wp:inline>
            <wp:extent cx="5334000" cy="3301465"/>
            <wp:effectExtent b="0" l="0" r="0" t="0"/>
            <wp:docPr descr="A pi chart depicting the possibility of users recommending iSinkwe Synchronise to someone they know. 20 percent of users gave a score of one, 30 percent a score of seven, 10 percent a score of eight, 20 percent a score of nine, and 20 percent a score of ten. width:18cm" title="" id="56" name="Picture"/>
            <a:graphic>
              <a:graphicData uri="http://schemas.openxmlformats.org/drawingml/2006/picture">
                <pic:pic>
                  <pic:nvPicPr>
                    <pic:cNvPr descr="figure5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014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 pi chart depicting the possibility of users recommending iSinkwe Synchronise to someone they know. 20 percent of users gave a score of one, 30 percent a score of seven, 10 percent a score of eight, 20 percent a score of nine, and 20 percent a score of ten. width:18cm</w:t>
      </w:r>
    </w:p>
    <w:p>
      <w:r>
        <w:pict>
          <v:rect style="width:0;height:1.5pt" o:hralign="center" o:hrstd="t" o:hr="t"/>
        </w:pict>
      </w:r>
    </w:p>
    <w:bookmarkEnd w:id="58"/>
    <w:bookmarkStart w:id="62" w:name="isinkwe-read-1"/>
    <w:p>
      <w:pPr>
        <w:pStyle w:val="Heading3"/>
      </w:pPr>
      <w:r>
        <w:t xml:space="preserve">ISinkwe Read</w:t>
      </w:r>
    </w:p>
    <w:p>
      <w:pPr>
        <w:pStyle w:val="CaptionedFigure"/>
      </w:pPr>
      <w:r>
        <w:drawing>
          <wp:inline>
            <wp:extent cx="5334000" cy="3298190"/>
            <wp:effectExtent b="0" l="0" r="0" t="0"/>
            <wp:docPr descr="A pi chart depicting the possibility of users recommending iSinkwe Read to someone they know. 20 percent of users gave a score of one, 10 percent a score of three, 10 percent a score of six, 20 percent a score of seven, 20 percent a score of eight, and 20 percent a score of nine. width:18cm" title="" id="60" name="Picture"/>
            <a:graphic>
              <a:graphicData uri="http://schemas.openxmlformats.org/drawingml/2006/picture">
                <pic:pic>
                  <pic:nvPicPr>
                    <pic:cNvPr descr="figure6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981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 pi chart depicting the possibility of users recommending iSinkwe Read to someone they know. 20 percent of users gave a score of one, 10 percent a score of three, 10 percent a score of six, 20 percent a score of seven, 20 percent a score of eight, and 20 percent a score of nine. width:18cm</w:t>
      </w:r>
    </w:p>
    <w:p>
      <w:r>
        <w:pict>
          <v:rect style="width:0;height:1.5pt" o:hralign="center" o:hrstd="t" o:hr="t"/>
        </w:pict>
      </w:r>
    </w:p>
    <w:bookmarkEnd w:id="62"/>
    <w:bookmarkEnd w:id="63"/>
    <w:bookmarkStart w:id="64" w:name="discussion"/>
    <w:p>
      <w:pPr>
        <w:pStyle w:val="Heading2"/>
      </w:pPr>
      <w:r>
        <w:t xml:space="preserve">Discussion</w:t>
      </w:r>
    </w:p>
    <w:p>
      <w:pPr>
        <w:numPr>
          <w:ilvl w:val="0"/>
          <w:numId w:val="1013"/>
        </w:numPr>
        <w:pStyle w:val="Compact"/>
      </w:pPr>
      <w:r>
        <w:t xml:space="preserve">BLV users positive on iSinkwe Convert and Synchronise, suggested WCAG improvements</w:t>
      </w:r>
    </w:p>
    <w:p>
      <w:pPr>
        <w:numPr>
          <w:ilvl w:val="0"/>
          <w:numId w:val="1013"/>
        </w:numPr>
        <w:pStyle w:val="Compact"/>
      </w:pPr>
      <w:r>
        <w:t xml:space="preserve">BLV users mixed reviews on iSinkwe Read, we focus on existing readers as well</w:t>
      </w:r>
    </w:p>
    <w:p>
      <w:pPr>
        <w:numPr>
          <w:ilvl w:val="0"/>
          <w:numId w:val="1013"/>
        </w:numPr>
        <w:pStyle w:val="Compact"/>
      </w:pPr>
      <w:r>
        <w:t xml:space="preserve">Publishing industry mainly interested in iSinkwe Convert and Synchronise</w:t>
      </w:r>
    </w:p>
    <w:p>
      <w:pPr>
        <w:numPr>
          <w:ilvl w:val="0"/>
          <w:numId w:val="1013"/>
        </w:numPr>
        <w:pStyle w:val="Compact"/>
      </w:pPr>
      <w:r>
        <w:t xml:space="preserve">Educators least positive experience with iSinkwe</w:t>
      </w:r>
    </w:p>
    <w:p>
      <w:pPr>
        <w:numPr>
          <w:ilvl w:val="0"/>
          <w:numId w:val="1013"/>
        </w:numPr>
        <w:pStyle w:val="Compact"/>
      </w:pPr>
      <w:r>
        <w:t xml:space="preserve">Educators use existing AT allowing reading and writing in same document</w:t>
      </w:r>
    </w:p>
    <w:p>
      <w:r>
        <w:pict>
          <v:rect style="width:0;height:1.5pt" o:hralign="center" o:hrstd="t" o:hr="t"/>
        </w:pict>
      </w:r>
    </w:p>
    <w:bookmarkEnd w:id="64"/>
    <w:bookmarkEnd w:id="65"/>
    <w:bookmarkStart w:id="66" w:name="future-work"/>
    <w:p>
      <w:pPr>
        <w:pStyle w:val="Heading1"/>
      </w:pPr>
      <w:r>
        <w:t xml:space="preserve">Future Work</w:t>
      </w:r>
    </w:p>
    <w:p>
      <w:pPr>
        <w:numPr>
          <w:ilvl w:val="0"/>
          <w:numId w:val="1014"/>
        </w:numPr>
        <w:pStyle w:val="Compact"/>
      </w:pPr>
      <w:r>
        <w:t xml:space="preserve">In development: recognition of mathematics</w:t>
      </w:r>
    </w:p>
    <w:p>
      <w:pPr>
        <w:numPr>
          <w:ilvl w:val="0"/>
          <w:numId w:val="1014"/>
        </w:numPr>
        <w:pStyle w:val="Compact"/>
      </w:pPr>
      <w:r>
        <w:t xml:space="preserve">Exploration of diagrams</w:t>
      </w:r>
    </w:p>
    <w:p>
      <w:r>
        <w:pict>
          <v:rect style="width:0;height:1.5pt" o:hralign="center" o:hrstd="t" o:hr="t"/>
        </w:pict>
      </w:r>
    </w:p>
    <w:bookmarkEnd w:id="66"/>
    <w:bookmarkStart w:id="67" w:name="contact-information"/>
    <w:p>
      <w:pPr>
        <w:pStyle w:val="Heading1"/>
      </w:pPr>
      <w:r>
        <w:t xml:space="preserve">Contact Information</w:t>
      </w:r>
    </w:p>
    <w:p>
      <w:pPr>
        <w:numPr>
          <w:ilvl w:val="0"/>
          <w:numId w:val="1015"/>
        </w:numPr>
        <w:pStyle w:val="Compact"/>
      </w:pPr>
      <w:r>
        <w:t xml:space="preserve">isinkwe.com</w:t>
      </w:r>
    </w:p>
    <w:p>
      <w:pPr>
        <w:numPr>
          <w:ilvl w:val="0"/>
          <w:numId w:val="1015"/>
        </w:numPr>
        <w:pStyle w:val="Compact"/>
      </w:pPr>
      <w:r>
        <w:t xml:space="preserve">info@isinkwe.com</w:t>
      </w:r>
    </w:p>
    <w:p>
      <w:pPr>
        <w:numPr>
          <w:ilvl w:val="0"/>
          <w:numId w:val="1015"/>
        </w:numPr>
        <w:pStyle w:val="Compact"/>
      </w:pPr>
      <w:r>
        <w:t xml:space="preserve">rkruger@csir.co.za</w:t>
      </w:r>
    </w:p>
    <w:p>
      <w:r>
        <w:pict>
          <v:rect style="width:0;height:1.5pt" o:hralign="center" o:hrstd="t" o:hr="t"/>
        </w:pict>
      </w:r>
    </w:p>
    <w:bookmarkEnd w:id="67"/>
    <w:bookmarkStart w:id="68" w:name="demo"/>
    <w:p>
      <w:pPr>
        <w:pStyle w:val="Heading1"/>
      </w:pPr>
      <w:r>
        <w:t xml:space="preserve">Demo</w:t>
      </w:r>
    </w:p>
    <w:p>
      <w:pPr>
        <w:numPr>
          <w:ilvl w:val="0"/>
          <w:numId w:val="1016"/>
        </w:numPr>
        <w:pStyle w:val="Compact"/>
      </w:pPr>
      <w:r>
        <w:t xml:space="preserve">Uploading a book to iSinkwe Synchronise</w:t>
      </w:r>
    </w:p>
    <w:p>
      <w:pPr>
        <w:numPr>
          <w:ilvl w:val="0"/>
          <w:numId w:val="1016"/>
        </w:numPr>
        <w:pStyle w:val="Compact"/>
      </w:pPr>
      <w:r>
        <w:t xml:space="preserve">Reading a book using Thorium</w:t>
      </w:r>
    </w:p>
    <w:p>
      <w:pPr>
        <w:numPr>
          <w:ilvl w:val="0"/>
          <w:numId w:val="1016"/>
        </w:numPr>
        <w:pStyle w:val="Compact"/>
      </w:pPr>
      <w:r>
        <w:t xml:space="preserve">Reading a book using iSinkwe Read</w:t>
      </w:r>
    </w:p>
    <w:bookmarkEnd w:id="6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4" Target="media/rId24.jpg" /><Relationship Type="http://schemas.openxmlformats.org/officeDocument/2006/relationships/image" Id="rId33" Target="media/rId33.jpg" /><Relationship Type="http://schemas.openxmlformats.org/officeDocument/2006/relationships/image" Id="rId37" Target="media/rId37.jpg" /><Relationship Type="http://schemas.openxmlformats.org/officeDocument/2006/relationships/image" Id="rId41" Target="media/rId41.jpg" /><Relationship Type="http://schemas.openxmlformats.org/officeDocument/2006/relationships/image" Id="rId51" Target="media/rId51.png" /><Relationship Type="http://schemas.openxmlformats.org/officeDocument/2006/relationships/image" Id="rId55" Target="media/rId55.png" /><Relationship Type="http://schemas.openxmlformats.org/officeDocument/2006/relationships/image" Id="rId59" Target="media/rId59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2024-03-14T11:09:59Z</dcterms:created>
  <dcterms:modified xsi:type="dcterms:W3CDTF">2024-03-14T11:09:59Z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lineSVG">
    <vt:lpwstr>True</vt:lpwstr>
  </property>
  <property fmtid="{D5CDD505-2E9C-101B-9397-08002B2CF9AE}" pid="3" name="theme">
    <vt:lpwstr>default</vt:lpwstr>
  </property>
</Properties>
</file>